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1BBD04" w14:textId="480A2243" w:rsidR="00795B5A" w:rsidRPr="00B6573E" w:rsidRDefault="00DD4AE5" w:rsidP="00795B5A">
      <w:pPr>
        <w:rPr>
          <w:color w:val="FFFFFF" w:themeColor="background1"/>
          <w:sz w:val="26"/>
          <w:szCs w:val="26"/>
        </w:rPr>
      </w:pPr>
      <w:r>
        <w:rPr>
          <w:noProof/>
          <w:color w:val="00A6B9"/>
          <w:sz w:val="30"/>
          <w:szCs w:val="30"/>
        </w:rPr>
        <w:drawing>
          <wp:anchor distT="0" distB="0" distL="114300" distR="114300" simplePos="0" relativeHeight="251662336" behindDoc="0" locked="0" layoutInCell="1" allowOverlap="1" wp14:anchorId="14BD532E" wp14:editId="47D142F9">
            <wp:simplePos x="0" y="0"/>
            <wp:positionH relativeFrom="margin">
              <wp:align>right</wp:align>
            </wp:positionH>
            <wp:positionV relativeFrom="paragraph">
              <wp:posOffset>7311</wp:posOffset>
            </wp:positionV>
            <wp:extent cx="1955799" cy="651933"/>
            <wp:effectExtent l="0" t="0" r="6985" b="0"/>
            <wp:wrapNone/>
            <wp:docPr id="4" name="Picture 4" descr="New Curriculum for Wales - GEM Survey for Schools and Museums - G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New Curriculum for Wales - GEM Survey for Schools and Museums - GEM"/>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55799" cy="651933"/>
                    </a:xfrm>
                    <a:prstGeom prst="rect">
                      <a:avLst/>
                    </a:prstGeom>
                    <a:noFill/>
                  </pic:spPr>
                </pic:pic>
              </a:graphicData>
            </a:graphic>
          </wp:anchor>
        </w:drawing>
      </w:r>
      <w:r w:rsidR="00795B5A" w:rsidRPr="00B6573E">
        <w:rPr>
          <w:noProof/>
          <w:color w:val="FFFFFF" w:themeColor="background1"/>
          <w:sz w:val="26"/>
          <w:szCs w:val="26"/>
        </w:rPr>
        <mc:AlternateContent>
          <mc:Choice Requires="wps">
            <w:drawing>
              <wp:anchor distT="0" distB="0" distL="114300" distR="114300" simplePos="0" relativeHeight="251659264" behindDoc="1" locked="0" layoutInCell="1" allowOverlap="1" wp14:anchorId="310E7389" wp14:editId="2B34C609">
                <wp:simplePos x="0" y="0"/>
                <wp:positionH relativeFrom="page">
                  <wp:align>right</wp:align>
                </wp:positionH>
                <wp:positionV relativeFrom="paragraph">
                  <wp:posOffset>-914400</wp:posOffset>
                </wp:positionV>
                <wp:extent cx="10688630" cy="1940312"/>
                <wp:effectExtent l="0" t="0" r="0" b="3175"/>
                <wp:wrapNone/>
                <wp:docPr id="1" name="Rectangle 1"/>
                <wp:cNvGraphicFramePr/>
                <a:graphic xmlns:a="http://schemas.openxmlformats.org/drawingml/2006/main">
                  <a:graphicData uri="http://schemas.microsoft.com/office/word/2010/wordprocessingShape">
                    <wps:wsp>
                      <wps:cNvSpPr/>
                      <wps:spPr>
                        <a:xfrm>
                          <a:off x="0" y="0"/>
                          <a:ext cx="10688630" cy="1940312"/>
                        </a:xfrm>
                        <a:prstGeom prst="rect">
                          <a:avLst/>
                        </a:prstGeom>
                        <a:solidFill>
                          <a:srgbClr val="00A6B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A6C9DA" id="Rectangle 1" o:spid="_x0000_s1026" style="position:absolute;margin-left:790.4pt;margin-top:-1in;width:841.6pt;height:152.8pt;z-index:-251657216;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" fillcolor="#00a6b9" stroked="f" strokeweight="1pt">
                <w10:wrap anchorx="page"/>
              </v:rect>
            </w:pict>
          </mc:Fallback>
        </mc:AlternateContent>
      </w:r>
      <w:r w:rsidR="00795B5A" w:rsidRPr="00B6573E">
        <w:rPr>
          <w:color w:val="FFFFFF" w:themeColor="background1"/>
          <w:sz w:val="26"/>
          <w:szCs w:val="26"/>
        </w:rPr>
        <w:t xml:space="preserve">GEM </w:t>
      </w:r>
      <w:proofErr w:type="spellStart"/>
      <w:r w:rsidR="00795B5A" w:rsidRPr="00B6573E">
        <w:rPr>
          <w:color w:val="FFFFFF" w:themeColor="background1"/>
          <w:sz w:val="26"/>
          <w:szCs w:val="26"/>
        </w:rPr>
        <w:t>InSeT</w:t>
      </w:r>
      <w:proofErr w:type="spellEnd"/>
      <w:r w:rsidR="00795B5A" w:rsidRPr="00B6573E">
        <w:rPr>
          <w:color w:val="FFFFFF" w:themeColor="background1"/>
          <w:sz w:val="26"/>
          <w:szCs w:val="26"/>
        </w:rPr>
        <w:t xml:space="preserve"> training package for museum, local studies libraries and archive staff</w:t>
      </w:r>
    </w:p>
    <w:p w14:paraId="492F0B5C" w14:textId="3EFA64EA" w:rsidR="00795B5A" w:rsidRPr="001D2E62" w:rsidRDefault="00795B5A" w:rsidP="00795B5A">
      <w:pPr>
        <w:rPr>
          <w:color w:val="FFFFFF" w:themeColor="background1"/>
          <w:sz w:val="30"/>
          <w:szCs w:val="30"/>
        </w:rPr>
      </w:pPr>
      <w:r w:rsidRPr="001D2E62">
        <w:rPr>
          <w:color w:val="FFFFFF" w:themeColor="background1"/>
          <w:sz w:val="30"/>
          <w:szCs w:val="30"/>
        </w:rPr>
        <w:t>SUPPORTING SCHOOLS DELIVER ON THE NEW CURRICULUM FOR WALES</w:t>
      </w:r>
      <w:r w:rsidR="00C50A46">
        <w:rPr>
          <w:color w:val="FFFFFF" w:themeColor="background1"/>
          <w:sz w:val="30"/>
          <w:szCs w:val="30"/>
        </w:rPr>
        <w:br/>
        <w:t>including the teaching of Black, Asian and minority ethnic histories</w:t>
      </w:r>
    </w:p>
    <w:p w14:paraId="2CD39826" w14:textId="6B4450DF" w:rsidR="00795B5A" w:rsidRDefault="00795B5A" w:rsidP="00795B5A"/>
    <w:p w14:paraId="4C80A778" w14:textId="242F5CDC" w:rsidR="00795B5A" w:rsidRPr="009E74C3" w:rsidRDefault="00795B5A" w:rsidP="00795B5A">
      <w:pPr>
        <w:rPr>
          <w:color w:val="00A6B9"/>
          <w:sz w:val="30"/>
          <w:szCs w:val="30"/>
        </w:rPr>
      </w:pPr>
      <w:r>
        <w:rPr>
          <w:color w:val="00A6B9"/>
          <w:sz w:val="30"/>
          <w:szCs w:val="30"/>
        </w:rPr>
        <w:t>PRESEN</w:t>
      </w:r>
      <w:r w:rsidRPr="007300F6">
        <w:rPr>
          <w:color w:val="00A6B9"/>
          <w:sz w:val="30"/>
          <w:szCs w:val="30"/>
        </w:rPr>
        <w:t xml:space="preserve">TER </w:t>
      </w:r>
      <w:r w:rsidRPr="009E74C3">
        <w:rPr>
          <w:color w:val="00A6B9"/>
          <w:sz w:val="30"/>
          <w:szCs w:val="30"/>
        </w:rPr>
        <w:t>NOTES</w:t>
      </w:r>
      <w:r w:rsidR="00DD4AE5" w:rsidRPr="00DD4AE5">
        <w:rPr>
          <w:noProof/>
        </w:rPr>
        <w:t xml:space="preserve"> </w:t>
      </w:r>
    </w:p>
    <w:p w14:paraId="6BA3832D" w14:textId="5CE1A012" w:rsidR="00A221A0" w:rsidRDefault="004572CC" w:rsidP="009D2327">
      <w:r>
        <w:t xml:space="preserve">See Guidance Notes for background information on the presentation. </w:t>
      </w:r>
    </w:p>
    <w:p w14:paraId="269BF050" w14:textId="7A05EF73" w:rsidR="002A21BA" w:rsidRDefault="00F87C10" w:rsidP="009D2327">
      <w:r>
        <w:t>K</w:t>
      </w:r>
      <w:r w:rsidR="002A21BA">
        <w:t>eep to time</w:t>
      </w:r>
      <w:r w:rsidR="00CF2DAA">
        <w:t xml:space="preserve"> – 15 minutes max</w:t>
      </w:r>
      <w:r w:rsidR="002A21BA">
        <w:t>.</w:t>
      </w:r>
    </w:p>
    <w:p w14:paraId="119B8BF9" w14:textId="77777777" w:rsidR="00D44243" w:rsidRDefault="00FB2A93" w:rsidP="009D2327">
      <w:r>
        <w:t>Emphasise that each museum, local studies library and archive is different</w:t>
      </w:r>
      <w:r w:rsidR="000F7B38">
        <w:t>,</w:t>
      </w:r>
      <w:r>
        <w:t xml:space="preserve"> and each will have </w:t>
      </w:r>
      <w:r w:rsidR="000A4E0B">
        <w:t>its</w:t>
      </w:r>
      <w:r>
        <w:t xml:space="preserve"> own </w:t>
      </w:r>
      <w:r w:rsidR="00EA6F1F">
        <w:t>unique collections.</w:t>
      </w:r>
      <w:r w:rsidR="009737BB">
        <w:t xml:space="preserve"> </w:t>
      </w:r>
    </w:p>
    <w:p w14:paraId="3A4D4D72" w14:textId="64725473" w:rsidR="002C55FC" w:rsidRPr="009737BB" w:rsidRDefault="00B156BD" w:rsidP="009D2327">
      <w:r>
        <w:t>Images in th</w:t>
      </w:r>
      <w:r w:rsidR="00D44243">
        <w:t>e</w:t>
      </w:r>
      <w:r>
        <w:t xml:space="preserve"> presentation are for indicative purposes only. </w:t>
      </w:r>
      <w:r w:rsidR="00BA186A">
        <w:t>The</w:t>
      </w:r>
      <w:r w:rsidR="00D44243">
        <w:t>y</w:t>
      </w:r>
      <w:r>
        <w:t xml:space="preserve"> </w:t>
      </w:r>
      <w:r w:rsidR="00D32D98">
        <w:t>illustrate</w:t>
      </w:r>
      <w:r w:rsidR="00BA186A">
        <w:t xml:space="preserve"> how </w:t>
      </w:r>
      <w:r w:rsidR="00D44243">
        <w:t xml:space="preserve">items </w:t>
      </w:r>
      <w:proofErr w:type="gramStart"/>
      <w:r w:rsidR="00D44243">
        <w:t>similar to</w:t>
      </w:r>
      <w:proofErr w:type="gramEnd"/>
      <w:r w:rsidR="00D44243">
        <w:t xml:space="preserve"> what MLAs </w:t>
      </w:r>
      <w:r w:rsidR="00D44243" w:rsidRPr="00D32D98">
        <w:rPr>
          <w:i/>
          <w:iCs/>
        </w:rPr>
        <w:t>might</w:t>
      </w:r>
      <w:r w:rsidR="00D44243">
        <w:t xml:space="preserve"> have </w:t>
      </w:r>
      <w:r w:rsidR="00D32D98">
        <w:t>could</w:t>
      </w:r>
      <w:r w:rsidR="00BA186A">
        <w:t xml:space="preserve"> be used to explore </w:t>
      </w:r>
      <w:r w:rsidR="000F7B38">
        <w:t>areas of the curriculum, including</w:t>
      </w:r>
      <w:r w:rsidR="009737BB">
        <w:t xml:space="preserve"> </w:t>
      </w:r>
      <w:r w:rsidR="009737BB">
        <w:rPr>
          <w:i/>
          <w:iCs/>
        </w:rPr>
        <w:t>cynefin</w:t>
      </w:r>
      <w:r w:rsidR="009737BB">
        <w:t xml:space="preserve"> and minority ethnic histories. </w:t>
      </w:r>
    </w:p>
    <w:p w14:paraId="6BAE7EC9" w14:textId="5A85DFA5" w:rsidR="004A3592" w:rsidRPr="00D81D98" w:rsidRDefault="009D2327" w:rsidP="009D2327">
      <w:pPr>
        <w:rPr>
          <w:color w:val="00A6B9"/>
        </w:rPr>
      </w:pPr>
      <w:r w:rsidRPr="007300F6">
        <w:rPr>
          <w:color w:val="00A6B9"/>
        </w:rPr>
        <w:t>THE PRESENTATION</w:t>
      </w:r>
      <w:r w:rsidRPr="007300F6">
        <w:rPr>
          <w:color w:val="00A6B9"/>
        </w:rPr>
        <w:tab/>
      </w:r>
    </w:p>
    <w:tbl>
      <w:tblPr>
        <w:tblStyle w:val="TableGrid"/>
        <w:tblW w:w="0" w:type="auto"/>
        <w:tblLook w:val="04A0" w:firstRow="1" w:lastRow="0" w:firstColumn="1" w:lastColumn="0" w:noHBand="0" w:noVBand="1"/>
      </w:tblPr>
      <w:tblGrid>
        <w:gridCol w:w="704"/>
        <w:gridCol w:w="6379"/>
        <w:gridCol w:w="6865"/>
      </w:tblGrid>
      <w:tr w:rsidR="00B52D47" w:rsidRPr="00B52D47" w14:paraId="00E9E956" w14:textId="77777777" w:rsidTr="00D80C9C">
        <w:tc>
          <w:tcPr>
            <w:tcW w:w="704" w:type="dxa"/>
            <w:shd w:val="clear" w:color="auto" w:fill="00A6B9"/>
          </w:tcPr>
          <w:p w14:paraId="594ECEA0" w14:textId="77777777" w:rsidR="004A3592" w:rsidRDefault="004A3592" w:rsidP="009D2327">
            <w:pPr>
              <w:rPr>
                <w:color w:val="FFFFFF" w:themeColor="background1"/>
              </w:rPr>
            </w:pPr>
            <w:r w:rsidRPr="00B52D47">
              <w:rPr>
                <w:color w:val="FFFFFF" w:themeColor="background1"/>
              </w:rPr>
              <w:t>Slide</w:t>
            </w:r>
          </w:p>
          <w:p w14:paraId="0F784CD8" w14:textId="3E68E610" w:rsidR="00B52D47" w:rsidRPr="00B52D47" w:rsidRDefault="00B52D47" w:rsidP="009D2327">
            <w:pPr>
              <w:rPr>
                <w:color w:val="FFFFFF" w:themeColor="background1"/>
              </w:rPr>
            </w:pPr>
          </w:p>
        </w:tc>
        <w:tc>
          <w:tcPr>
            <w:tcW w:w="6379" w:type="dxa"/>
            <w:shd w:val="clear" w:color="auto" w:fill="00A6B9"/>
          </w:tcPr>
          <w:p w14:paraId="1528A4BB" w14:textId="03448BB1" w:rsidR="004A3592" w:rsidRPr="00B52D47" w:rsidRDefault="004A3592" w:rsidP="009D2327">
            <w:pPr>
              <w:rPr>
                <w:color w:val="FFFFFF" w:themeColor="background1"/>
              </w:rPr>
            </w:pPr>
            <w:r w:rsidRPr="00B52D47">
              <w:rPr>
                <w:color w:val="FFFFFF" w:themeColor="background1"/>
              </w:rPr>
              <w:t>Content</w:t>
            </w:r>
            <w:r w:rsidR="00B52D47" w:rsidRPr="00B52D47">
              <w:rPr>
                <w:color w:val="FFFFFF" w:themeColor="background1"/>
              </w:rPr>
              <w:t xml:space="preserve"> and context</w:t>
            </w:r>
          </w:p>
        </w:tc>
        <w:tc>
          <w:tcPr>
            <w:tcW w:w="6865" w:type="dxa"/>
            <w:shd w:val="clear" w:color="auto" w:fill="00A6B9"/>
          </w:tcPr>
          <w:p w14:paraId="53445E7E" w14:textId="43036CC3" w:rsidR="004A3592" w:rsidRPr="00B52D47" w:rsidRDefault="00B52D47" w:rsidP="009D2327">
            <w:pPr>
              <w:rPr>
                <w:color w:val="FFFFFF" w:themeColor="background1"/>
              </w:rPr>
            </w:pPr>
            <w:r w:rsidRPr="00B52D47">
              <w:rPr>
                <w:color w:val="FFFFFF" w:themeColor="background1"/>
              </w:rPr>
              <w:t>Image/s</w:t>
            </w:r>
          </w:p>
        </w:tc>
      </w:tr>
      <w:tr w:rsidR="004A3592" w14:paraId="5F9B8E24" w14:textId="77777777" w:rsidTr="00D80C9C">
        <w:tc>
          <w:tcPr>
            <w:tcW w:w="704" w:type="dxa"/>
          </w:tcPr>
          <w:p w14:paraId="28A92863" w14:textId="39D30578" w:rsidR="004A3592" w:rsidRDefault="00AD1C62" w:rsidP="009D2327">
            <w:r>
              <w:t>1</w:t>
            </w:r>
          </w:p>
        </w:tc>
        <w:tc>
          <w:tcPr>
            <w:tcW w:w="6379" w:type="dxa"/>
          </w:tcPr>
          <w:p w14:paraId="4FB9C630" w14:textId="7FE216B4" w:rsidR="00D80C9C" w:rsidRPr="00A87C98" w:rsidRDefault="00D80C9C" w:rsidP="00706C82">
            <w:pPr>
              <w:rPr>
                <w:color w:val="00A6B9"/>
              </w:rPr>
            </w:pPr>
            <w:r w:rsidRPr="00A87C98">
              <w:rPr>
                <w:color w:val="00A6B9"/>
              </w:rPr>
              <w:t>Cover page</w:t>
            </w:r>
          </w:p>
          <w:p w14:paraId="7AA36FF7" w14:textId="77777777" w:rsidR="00A87C98" w:rsidRDefault="00A87C98" w:rsidP="00A87C98">
            <w:r>
              <w:t xml:space="preserve">Give your name and where you’re based. </w:t>
            </w:r>
          </w:p>
          <w:p w14:paraId="406B0BE9" w14:textId="2E018426" w:rsidR="00706C82" w:rsidRDefault="000C05B3" w:rsidP="00706C82">
            <w:r>
              <w:t>Ask everyone to introduce themselves</w:t>
            </w:r>
            <w:r w:rsidR="00A87C98">
              <w:t xml:space="preserve"> briefly</w:t>
            </w:r>
            <w:r>
              <w:t xml:space="preserve">. </w:t>
            </w:r>
          </w:p>
          <w:p w14:paraId="33254F4B" w14:textId="111EAB4D" w:rsidR="000C05B3" w:rsidRDefault="00CB3C83" w:rsidP="000C05B3">
            <w:r>
              <w:t>Outline the session - y</w:t>
            </w:r>
            <w:r w:rsidR="000C05B3">
              <w:t xml:space="preserve">ou want to tell them why MLAs in Wales are useful places to support their teaching of the new curriculum. </w:t>
            </w:r>
          </w:p>
          <w:p w14:paraId="7C7F34E1" w14:textId="395FB076" w:rsidR="004A3592" w:rsidRDefault="004A3592" w:rsidP="009D2327"/>
        </w:tc>
        <w:tc>
          <w:tcPr>
            <w:tcW w:w="6865" w:type="dxa"/>
          </w:tcPr>
          <w:p w14:paraId="371C9C0E" w14:textId="3021CAAA" w:rsidR="004A3592" w:rsidRPr="000B09CD" w:rsidRDefault="002B7FAC" w:rsidP="009D2327">
            <w:r>
              <w:t xml:space="preserve">A selection of items that </w:t>
            </w:r>
            <w:r w:rsidR="00FB706D">
              <w:t>illustrate</w:t>
            </w:r>
            <w:r>
              <w:t xml:space="preserve"> the sorts of things </w:t>
            </w:r>
            <w:r w:rsidR="00973156">
              <w:t>museums, local study libraries and archive</w:t>
            </w:r>
            <w:r>
              <w:t>s might have.</w:t>
            </w:r>
            <w:r w:rsidR="00706C82">
              <w:t xml:space="preserve"> </w:t>
            </w:r>
            <w:r w:rsidR="000B09CD">
              <w:t xml:space="preserve">Even looking briefly at these we can see how they can support learning areas such as </w:t>
            </w:r>
            <w:r w:rsidR="000B09CD">
              <w:rPr>
                <w:i/>
                <w:iCs/>
              </w:rPr>
              <w:t>cynefin</w:t>
            </w:r>
            <w:r w:rsidR="000B09CD">
              <w:t xml:space="preserve"> and minority histories.</w:t>
            </w:r>
            <w:r w:rsidR="001D692C">
              <w:t xml:space="preserve"> Royal Welsh </w:t>
            </w:r>
            <w:r w:rsidR="00220C0E">
              <w:t xml:space="preserve">Fusiliers </w:t>
            </w:r>
            <w:r w:rsidR="00837EEC">
              <w:t xml:space="preserve">(goat image) </w:t>
            </w:r>
            <w:r w:rsidR="00220C0E">
              <w:t xml:space="preserve">served across the British Empire. </w:t>
            </w:r>
            <w:r w:rsidR="00D83030">
              <w:t xml:space="preserve">The </w:t>
            </w:r>
            <w:proofErr w:type="spellStart"/>
            <w:r w:rsidR="00D83030">
              <w:t>Cenhadwr</w:t>
            </w:r>
            <w:proofErr w:type="spellEnd"/>
            <w:r w:rsidR="00D83030">
              <w:t xml:space="preserve"> </w:t>
            </w:r>
            <w:proofErr w:type="spellStart"/>
            <w:r w:rsidR="00D83030">
              <w:t>Americanaidd</w:t>
            </w:r>
            <w:proofErr w:type="spellEnd"/>
            <w:r w:rsidR="00D83030">
              <w:t xml:space="preserve"> (The Welsh Missionary</w:t>
            </w:r>
            <w:r w:rsidR="00FD2EFF">
              <w:t>)</w:t>
            </w:r>
            <w:r w:rsidR="00D83030">
              <w:t xml:space="preserve"> was published in</w:t>
            </w:r>
            <w:r w:rsidR="00FD2EFF">
              <w:t xml:space="preserve"> Welsh in</w:t>
            </w:r>
            <w:r w:rsidR="00D83030">
              <w:t xml:space="preserve"> America for decades and discussed issues such as slavery</w:t>
            </w:r>
            <w:r w:rsidR="00FD2EFF">
              <w:t>.</w:t>
            </w:r>
          </w:p>
        </w:tc>
      </w:tr>
      <w:tr w:rsidR="004A3592" w14:paraId="0AB8D668" w14:textId="77777777" w:rsidTr="00D80C9C">
        <w:tc>
          <w:tcPr>
            <w:tcW w:w="704" w:type="dxa"/>
          </w:tcPr>
          <w:p w14:paraId="6DA8D8BC" w14:textId="76F9F47F" w:rsidR="004A3592" w:rsidRDefault="00661E7E" w:rsidP="009D2327">
            <w:r>
              <w:t>2</w:t>
            </w:r>
          </w:p>
        </w:tc>
        <w:tc>
          <w:tcPr>
            <w:tcW w:w="6379" w:type="dxa"/>
          </w:tcPr>
          <w:p w14:paraId="56527010" w14:textId="77777777" w:rsidR="004A3592" w:rsidRPr="000B09CD" w:rsidRDefault="00661E7E" w:rsidP="009D2327">
            <w:pPr>
              <w:rPr>
                <w:color w:val="00A6B9"/>
              </w:rPr>
            </w:pPr>
            <w:r w:rsidRPr="000B09CD">
              <w:rPr>
                <w:color w:val="00A6B9"/>
              </w:rPr>
              <w:t>Opportunities and challenges</w:t>
            </w:r>
          </w:p>
          <w:p w14:paraId="7FA023D1" w14:textId="46CDDE2A" w:rsidR="000E203C" w:rsidRDefault="000E203C" w:rsidP="000E203C">
            <w:r>
              <w:t xml:space="preserve">We know this is a challenging time for </w:t>
            </w:r>
            <w:r w:rsidR="000B09CD">
              <w:t>teachers</w:t>
            </w:r>
            <w:r>
              <w:t xml:space="preserve"> – </w:t>
            </w:r>
            <w:r w:rsidR="00D6433A">
              <w:t>They’re</w:t>
            </w:r>
            <w:r>
              <w:t xml:space="preserve"> busy</w:t>
            </w:r>
            <w:r w:rsidR="00D6433A">
              <w:t xml:space="preserve"> </w:t>
            </w:r>
            <w:r>
              <w:t xml:space="preserve">developing new learning programmes. We can help. </w:t>
            </w:r>
          </w:p>
          <w:p w14:paraId="018FA674" w14:textId="5BAB5115" w:rsidR="00661E7E" w:rsidRDefault="00661E7E" w:rsidP="009D2327"/>
        </w:tc>
        <w:tc>
          <w:tcPr>
            <w:tcW w:w="6865" w:type="dxa"/>
          </w:tcPr>
          <w:p w14:paraId="16E1F570" w14:textId="1580284C" w:rsidR="004A3592" w:rsidRDefault="00676EBC" w:rsidP="009D2327">
            <w:r>
              <w:t>Royal Welch Fusiliers regimental goat</w:t>
            </w:r>
            <w:r w:rsidR="00E75EF2">
              <w:t xml:space="preserve">. </w:t>
            </w:r>
            <w:r w:rsidR="00DD515F">
              <w:t>Wh</w:t>
            </w:r>
            <w:r w:rsidR="00E75EF2">
              <w:t>o is in the photo, where did the Fusiliers serve</w:t>
            </w:r>
            <w:r w:rsidR="00385EC3">
              <w:t xml:space="preserve"> – use this information to support research into minority ethnic histories</w:t>
            </w:r>
            <w:r w:rsidR="001E2BAF">
              <w:t>.</w:t>
            </w:r>
          </w:p>
          <w:p w14:paraId="7EF150E1" w14:textId="6FD289F8" w:rsidR="004365F3" w:rsidRDefault="004365F3" w:rsidP="009D2327">
            <w:r>
              <w:lastRenderedPageBreak/>
              <w:t>Pamphlet o</w:t>
            </w:r>
            <w:r w:rsidR="00C05EDC">
              <w:t>n</w:t>
            </w:r>
            <w:r>
              <w:t xml:space="preserve"> John Ystumllyn, an 18</w:t>
            </w:r>
            <w:r w:rsidRPr="004365F3">
              <w:rPr>
                <w:vertAlign w:val="superscript"/>
              </w:rPr>
              <w:t>th</w:t>
            </w:r>
            <w:r>
              <w:t xml:space="preserve"> century</w:t>
            </w:r>
            <w:r w:rsidR="007C42B3">
              <w:t xml:space="preserve"> gardener, who grew up</w:t>
            </w:r>
            <w:r>
              <w:t xml:space="preserve"> </w:t>
            </w:r>
            <w:r w:rsidR="007C42B3">
              <w:t>by Pwllheli. How did he get there</w:t>
            </w:r>
            <w:r w:rsidR="00AD1C62">
              <w:t>? How was he treated? Evidence of diversity in Wales over centuries.</w:t>
            </w:r>
          </w:p>
        </w:tc>
      </w:tr>
      <w:tr w:rsidR="004A3592" w14:paraId="436C1EE5" w14:textId="77777777" w:rsidTr="00D80C9C">
        <w:tc>
          <w:tcPr>
            <w:tcW w:w="704" w:type="dxa"/>
          </w:tcPr>
          <w:p w14:paraId="70060CCD" w14:textId="2A5497E1" w:rsidR="004A3592" w:rsidRDefault="00AD1C62" w:rsidP="009D2327">
            <w:r>
              <w:lastRenderedPageBreak/>
              <w:t>3</w:t>
            </w:r>
          </w:p>
        </w:tc>
        <w:tc>
          <w:tcPr>
            <w:tcW w:w="6379" w:type="dxa"/>
          </w:tcPr>
          <w:p w14:paraId="1A0DCB23" w14:textId="77777777" w:rsidR="004A3592" w:rsidRPr="00DD515F" w:rsidRDefault="000515F8" w:rsidP="009D2327">
            <w:pPr>
              <w:rPr>
                <w:color w:val="00A6B9"/>
              </w:rPr>
            </w:pPr>
            <w:r w:rsidRPr="00DD515F">
              <w:rPr>
                <w:color w:val="00A6B9"/>
              </w:rPr>
              <w:t>Why come to us</w:t>
            </w:r>
          </w:p>
          <w:p w14:paraId="3325F714" w14:textId="15D8F233" w:rsidR="000515F8" w:rsidRDefault="000515F8" w:rsidP="009D2327">
            <w:r>
              <w:t xml:space="preserve">We can offer unique experiences that are </w:t>
            </w:r>
            <w:r w:rsidR="004A1049">
              <w:t xml:space="preserve">unavailable in the classroom. </w:t>
            </w:r>
          </w:p>
        </w:tc>
        <w:tc>
          <w:tcPr>
            <w:tcW w:w="6865" w:type="dxa"/>
          </w:tcPr>
          <w:p w14:paraId="7ABFD1BF" w14:textId="4571FC90" w:rsidR="004A3592" w:rsidRDefault="004A1049" w:rsidP="009D2327">
            <w:r>
              <w:t xml:space="preserve">School visit to </w:t>
            </w:r>
            <w:r w:rsidR="004518B4">
              <w:t xml:space="preserve">old kitchen. What technology were they using, </w:t>
            </w:r>
            <w:r w:rsidR="000D67B6">
              <w:t>where did the food come from, how did they manage the accounts?</w:t>
            </w:r>
            <w:r w:rsidR="001E2BAF">
              <w:t xml:space="preserve"> Where did the spices come from? </w:t>
            </w:r>
            <w:r w:rsidR="00B03334">
              <w:t xml:space="preserve">What evidence of global trading and empire? </w:t>
            </w:r>
          </w:p>
          <w:p w14:paraId="4A22CC7E" w14:textId="77777777" w:rsidR="00591AF1" w:rsidRDefault="00591AF1" w:rsidP="009D2327">
            <w:r>
              <w:t>Old books – There is nothing quite like the experience of handling an old object (or looking at one, if they can’t handle it)</w:t>
            </w:r>
          </w:p>
          <w:p w14:paraId="5284959A" w14:textId="6BE4F89F" w:rsidR="008A731D" w:rsidRDefault="008A731D" w:rsidP="009D2327"/>
        </w:tc>
      </w:tr>
      <w:tr w:rsidR="008A731D" w14:paraId="4C342021" w14:textId="77777777" w:rsidTr="00DC7991">
        <w:tc>
          <w:tcPr>
            <w:tcW w:w="704" w:type="dxa"/>
          </w:tcPr>
          <w:p w14:paraId="25EA0AE3" w14:textId="7CFF845C" w:rsidR="008A731D" w:rsidRDefault="008A731D" w:rsidP="009D2327">
            <w:r>
              <w:t>4</w:t>
            </w:r>
          </w:p>
        </w:tc>
        <w:tc>
          <w:tcPr>
            <w:tcW w:w="13244" w:type="dxa"/>
            <w:gridSpan w:val="2"/>
          </w:tcPr>
          <w:p w14:paraId="7CB6DF55" w14:textId="77777777" w:rsidR="008A731D" w:rsidRPr="00B11852" w:rsidRDefault="008A731D" w:rsidP="009D2327">
            <w:pPr>
              <w:rPr>
                <w:color w:val="00A6B9"/>
              </w:rPr>
            </w:pPr>
            <w:r w:rsidRPr="00B11852">
              <w:rPr>
                <w:color w:val="00A6B9"/>
              </w:rPr>
              <w:t>Who we are</w:t>
            </w:r>
          </w:p>
          <w:p w14:paraId="0EA2C57B" w14:textId="3F5DC4E2" w:rsidR="008A731D" w:rsidRDefault="008A731D" w:rsidP="009D2327">
            <w:r>
              <w:t xml:space="preserve">A chance for you to provide a brief overview of the variety of sites available for them to visit. Few schools in Wales are far from at least one of </w:t>
            </w:r>
            <w:r w:rsidR="00D14136">
              <w:t>them</w:t>
            </w:r>
            <w:r>
              <w:t xml:space="preserve">. </w:t>
            </w:r>
          </w:p>
          <w:p w14:paraId="1A1DAEBD" w14:textId="77777777" w:rsidR="008A731D" w:rsidRDefault="008A731D" w:rsidP="009D2327"/>
          <w:p w14:paraId="157EAE11" w14:textId="6CA17FD1" w:rsidR="008A731D" w:rsidRDefault="008A731D" w:rsidP="00E41E6E">
            <w:r>
              <w:rPr>
                <w:b/>
                <w:bCs/>
              </w:rPr>
              <w:t xml:space="preserve">Museums </w:t>
            </w:r>
            <w:r>
              <w:t>We have over 100 museums</w:t>
            </w:r>
            <w:r w:rsidR="00D14136">
              <w:t xml:space="preserve"> in Wales</w:t>
            </w:r>
            <w:r>
              <w:t xml:space="preserve">. 7 are run by National Museum Wales, while the rest are run by local authorities, universities, charities, independent groups, voluntary bodies. This means that when you contact a museum, you could be speaking to someone highly trained in heritage management or a volunteer who happens to have a passion for whatever the museum has. A museum typically shows only a small percentage of what it has to the public. The rest is behind the scenes in stores – </w:t>
            </w:r>
            <w:r w:rsidR="000C577A">
              <w:t>ask</w:t>
            </w:r>
            <w:r>
              <w:t xml:space="preserve"> us about these. </w:t>
            </w:r>
          </w:p>
          <w:p w14:paraId="4FA059DB" w14:textId="77777777" w:rsidR="008A731D" w:rsidRDefault="008A731D" w:rsidP="00E41E6E"/>
          <w:p w14:paraId="37E8865D" w14:textId="77777777" w:rsidR="008A731D" w:rsidRPr="006D443A" w:rsidRDefault="008A731D" w:rsidP="00E41E6E">
            <w:pPr>
              <w:rPr>
                <w:b/>
                <w:bCs/>
              </w:rPr>
            </w:pPr>
            <w:r w:rsidRPr="006D443A">
              <w:rPr>
                <w:b/>
                <w:bCs/>
              </w:rPr>
              <w:t>Local studies libraries</w:t>
            </w:r>
            <w:r>
              <w:rPr>
                <w:b/>
                <w:bCs/>
              </w:rPr>
              <w:t xml:space="preserve"> </w:t>
            </w:r>
            <w:r>
              <w:t xml:space="preserve">These can be part of a general library. You won’t find here the latest novels, but you will find books on specialist local subjects, transactions of local history societies, books or pamphlets written by key local figures, and photographs. </w:t>
            </w:r>
          </w:p>
          <w:p w14:paraId="6E775C7F" w14:textId="77777777" w:rsidR="008A731D" w:rsidRDefault="008A731D" w:rsidP="005A4226">
            <w:r>
              <w:t xml:space="preserve">Study libraries typically don’t have galleries or displays for visitors to explore, like in a museum. </w:t>
            </w:r>
          </w:p>
          <w:p w14:paraId="1176464C" w14:textId="77777777" w:rsidR="008A731D" w:rsidRDefault="008A731D" w:rsidP="005A4226"/>
          <w:p w14:paraId="7424759C" w14:textId="77777777" w:rsidR="008A731D" w:rsidRPr="005A4226" w:rsidRDefault="008A731D" w:rsidP="00E41E6E">
            <w:pPr>
              <w:rPr>
                <w:b/>
                <w:bCs/>
              </w:rPr>
            </w:pPr>
            <w:r w:rsidRPr="005A4226">
              <w:rPr>
                <w:b/>
                <w:bCs/>
              </w:rPr>
              <w:t>Archives</w:t>
            </w:r>
            <w:r>
              <w:rPr>
                <w:b/>
                <w:bCs/>
              </w:rPr>
              <w:t xml:space="preserve"> </w:t>
            </w:r>
            <w:r>
              <w:t xml:space="preserve">These can store anything from official company documents to the smallest detail about a community. Archives in Wales are full of personal documents, photographs, and even oral histories of local people. They can also have documents that connect Wales to the world, such as West Indies plantation records, letters written by someone in the East India Company, records of Welsh soldiers on campaign around the world, or documents recording diversity in Wales over centuries. </w:t>
            </w:r>
          </w:p>
          <w:p w14:paraId="7398E91E" w14:textId="77777777" w:rsidR="008A731D" w:rsidRDefault="008A731D" w:rsidP="009D2327"/>
        </w:tc>
      </w:tr>
      <w:tr w:rsidR="004A3592" w14:paraId="78F847C5" w14:textId="77777777" w:rsidTr="00D80C9C">
        <w:tc>
          <w:tcPr>
            <w:tcW w:w="704" w:type="dxa"/>
          </w:tcPr>
          <w:p w14:paraId="06C17220" w14:textId="27C83039" w:rsidR="004A3592" w:rsidRDefault="00846D1C" w:rsidP="009D2327">
            <w:r>
              <w:t>5</w:t>
            </w:r>
          </w:p>
        </w:tc>
        <w:tc>
          <w:tcPr>
            <w:tcW w:w="6379" w:type="dxa"/>
          </w:tcPr>
          <w:p w14:paraId="5E9AA1E6" w14:textId="77777777" w:rsidR="00EE2662" w:rsidRPr="009D63BE" w:rsidRDefault="00846D1C" w:rsidP="009D2327">
            <w:pPr>
              <w:rPr>
                <w:color w:val="00A6B9"/>
              </w:rPr>
            </w:pPr>
            <w:r w:rsidRPr="009D63BE">
              <w:rPr>
                <w:color w:val="00A6B9"/>
              </w:rPr>
              <w:t>Why come to us</w:t>
            </w:r>
            <w:r w:rsidR="00EE2662" w:rsidRPr="009D63BE">
              <w:rPr>
                <w:color w:val="00A6B9"/>
              </w:rPr>
              <w:t xml:space="preserve"> </w:t>
            </w:r>
          </w:p>
          <w:p w14:paraId="4643EAD3" w14:textId="13E8A1FA" w:rsidR="004A3592" w:rsidRDefault="00EE2662" w:rsidP="009D2327">
            <w:r>
              <w:t>We can provide evidence from original sources to support your research.</w:t>
            </w:r>
          </w:p>
        </w:tc>
        <w:tc>
          <w:tcPr>
            <w:tcW w:w="6865" w:type="dxa"/>
          </w:tcPr>
          <w:p w14:paraId="47DC6DA1" w14:textId="77777777" w:rsidR="004A3592" w:rsidRDefault="009070CC" w:rsidP="009D2327">
            <w:r>
              <w:t xml:space="preserve">Exploring original documents can promote critical thinking in young minds. Card – One child’s response to reading a challenging </w:t>
            </w:r>
            <w:r w:rsidR="00F0043B">
              <w:t>document</w:t>
            </w:r>
            <w:r w:rsidR="00B03334">
              <w:t xml:space="preserve"> about slavery</w:t>
            </w:r>
            <w:r w:rsidR="00F0043B">
              <w:t xml:space="preserve">. </w:t>
            </w:r>
          </w:p>
          <w:p w14:paraId="36947925" w14:textId="017385B0" w:rsidR="008A731D" w:rsidRDefault="008A731D" w:rsidP="009D2327"/>
        </w:tc>
      </w:tr>
      <w:tr w:rsidR="004A3592" w14:paraId="057F993B" w14:textId="77777777" w:rsidTr="00D80C9C">
        <w:tc>
          <w:tcPr>
            <w:tcW w:w="704" w:type="dxa"/>
          </w:tcPr>
          <w:p w14:paraId="67E64DC5" w14:textId="55E31D1A" w:rsidR="004A3592" w:rsidRDefault="00F0043B" w:rsidP="009D2327">
            <w:r>
              <w:t>6.</w:t>
            </w:r>
          </w:p>
        </w:tc>
        <w:tc>
          <w:tcPr>
            <w:tcW w:w="6379" w:type="dxa"/>
          </w:tcPr>
          <w:p w14:paraId="7CAC9F57" w14:textId="77777777" w:rsidR="004A3592" w:rsidRPr="009D63BE" w:rsidRDefault="00F0043B" w:rsidP="009D2327">
            <w:pPr>
              <w:rPr>
                <w:color w:val="00A6B9"/>
              </w:rPr>
            </w:pPr>
            <w:r w:rsidRPr="009D63BE">
              <w:rPr>
                <w:color w:val="00A6B9"/>
              </w:rPr>
              <w:t>Areas of Learning and Experience – Language, literacy and communication</w:t>
            </w:r>
          </w:p>
          <w:p w14:paraId="09426C7D" w14:textId="30980343" w:rsidR="00F0043B" w:rsidRDefault="00F0043B" w:rsidP="009D2327">
            <w:r>
              <w:lastRenderedPageBreak/>
              <w:t xml:space="preserve">All our </w:t>
            </w:r>
            <w:r w:rsidR="00E35451">
              <w:t>collections can excite curious minds. Learners can discuss what they find, re</w:t>
            </w:r>
            <w:r w:rsidR="00B34416">
              <w:t>search further and ask questions</w:t>
            </w:r>
          </w:p>
        </w:tc>
        <w:tc>
          <w:tcPr>
            <w:tcW w:w="6865" w:type="dxa"/>
          </w:tcPr>
          <w:p w14:paraId="2D154EA9" w14:textId="77777777" w:rsidR="004A3592" w:rsidRDefault="00B34416" w:rsidP="009D2327">
            <w:r>
              <w:lastRenderedPageBreak/>
              <w:t>Learner exploring an exhibition on slavery</w:t>
            </w:r>
            <w:r w:rsidR="007C6573">
              <w:t xml:space="preserve"> – exhibition set up by school following visit to research original documents connected to slave trade.</w:t>
            </w:r>
          </w:p>
          <w:p w14:paraId="70EC921D" w14:textId="374E7837" w:rsidR="007C6573" w:rsidRDefault="007C6573" w:rsidP="009D2327">
            <w:r>
              <w:lastRenderedPageBreak/>
              <w:t xml:space="preserve">Ivory fan </w:t>
            </w:r>
            <w:r w:rsidR="00795F55">
              <w:t>–</w:t>
            </w:r>
            <w:r>
              <w:t xml:space="preserve"> </w:t>
            </w:r>
            <w:r w:rsidR="00795F55">
              <w:t>made from tusk of African elephant. Many ivory objects can be found in our collections. How did the ivory get there? What does it say about international trade</w:t>
            </w:r>
            <w:r w:rsidR="002034C9">
              <w:t xml:space="preserve"> and the British Empire</w:t>
            </w:r>
            <w:r w:rsidR="00795F55">
              <w:t xml:space="preserve"> at the time? What does this tell us about conservation now?</w:t>
            </w:r>
          </w:p>
          <w:p w14:paraId="5448BCCB" w14:textId="6E669845" w:rsidR="008A731D" w:rsidRDefault="008A731D" w:rsidP="009D2327"/>
        </w:tc>
      </w:tr>
      <w:tr w:rsidR="004A3592" w14:paraId="22E353CC" w14:textId="77777777" w:rsidTr="00D80C9C">
        <w:tc>
          <w:tcPr>
            <w:tcW w:w="704" w:type="dxa"/>
          </w:tcPr>
          <w:p w14:paraId="0B262BFA" w14:textId="27FCDB3E" w:rsidR="004A3592" w:rsidRDefault="00795F55" w:rsidP="009D2327">
            <w:r>
              <w:lastRenderedPageBreak/>
              <w:t>7</w:t>
            </w:r>
          </w:p>
        </w:tc>
        <w:tc>
          <w:tcPr>
            <w:tcW w:w="6379" w:type="dxa"/>
          </w:tcPr>
          <w:p w14:paraId="226F6EDD" w14:textId="77777777" w:rsidR="004A3592" w:rsidRPr="009D3935" w:rsidRDefault="00795F55" w:rsidP="009D2327">
            <w:pPr>
              <w:rPr>
                <w:color w:val="00A6B9"/>
              </w:rPr>
            </w:pPr>
            <w:r w:rsidRPr="009D3935">
              <w:rPr>
                <w:color w:val="00A6B9"/>
              </w:rPr>
              <w:t xml:space="preserve">Areas of Learning and Experience – Humanities </w:t>
            </w:r>
          </w:p>
          <w:p w14:paraId="5271CA7E" w14:textId="00D3544D" w:rsidR="00795F55" w:rsidRDefault="0068387F" w:rsidP="009D2327">
            <w:r>
              <w:t xml:space="preserve">MLAs have so many items that can support this </w:t>
            </w:r>
            <w:proofErr w:type="spellStart"/>
            <w:r>
              <w:t>AoLE</w:t>
            </w:r>
            <w:proofErr w:type="spellEnd"/>
            <w:r>
              <w:t>. Ask teachers to discuss their themes with you.</w:t>
            </w:r>
          </w:p>
        </w:tc>
        <w:tc>
          <w:tcPr>
            <w:tcW w:w="6865" w:type="dxa"/>
          </w:tcPr>
          <w:p w14:paraId="5DD14B9D" w14:textId="77777777" w:rsidR="004A3592" w:rsidRDefault="0047209A" w:rsidP="009D2327">
            <w:r>
              <w:t>See above for school visit to old kitchen</w:t>
            </w:r>
          </w:p>
          <w:p w14:paraId="414892D7" w14:textId="77777777" w:rsidR="0047209A" w:rsidRDefault="0047209A" w:rsidP="009D2327">
            <w:r>
              <w:t xml:space="preserve">Map of Cardiff by John Speed. Maps are gateways to how people of the past saw themselves and where they lived or wanted to go to. </w:t>
            </w:r>
          </w:p>
          <w:p w14:paraId="72723836" w14:textId="3EAE56E6" w:rsidR="008A731D" w:rsidRDefault="008A731D" w:rsidP="009D2327"/>
        </w:tc>
      </w:tr>
      <w:tr w:rsidR="00795F55" w14:paraId="7918B00A" w14:textId="77777777" w:rsidTr="00D80C9C">
        <w:tc>
          <w:tcPr>
            <w:tcW w:w="704" w:type="dxa"/>
          </w:tcPr>
          <w:p w14:paraId="2791AB91" w14:textId="125C977E" w:rsidR="00795F55" w:rsidRDefault="004A4582" w:rsidP="009D2327">
            <w:r>
              <w:t>8</w:t>
            </w:r>
          </w:p>
        </w:tc>
        <w:tc>
          <w:tcPr>
            <w:tcW w:w="6379" w:type="dxa"/>
          </w:tcPr>
          <w:p w14:paraId="7FEB8D28" w14:textId="77777777" w:rsidR="00795F55" w:rsidRPr="009D3935" w:rsidRDefault="004A4582" w:rsidP="009D2327">
            <w:pPr>
              <w:rPr>
                <w:color w:val="00A6B9"/>
              </w:rPr>
            </w:pPr>
            <w:r w:rsidRPr="009D3935">
              <w:rPr>
                <w:color w:val="00A6B9"/>
              </w:rPr>
              <w:t>Areas of Learning and Experience –</w:t>
            </w:r>
            <w:r w:rsidR="003226D9" w:rsidRPr="009D3935">
              <w:rPr>
                <w:color w:val="00A6B9"/>
              </w:rPr>
              <w:t xml:space="preserve"> Science and technology</w:t>
            </w:r>
          </w:p>
          <w:p w14:paraId="1A6FADAC" w14:textId="21D5D357" w:rsidR="003226D9" w:rsidRDefault="003226D9" w:rsidP="009D2327">
            <w:r>
              <w:t xml:space="preserve">Searching our catalogues will reveal a wealth of information to </w:t>
            </w:r>
            <w:r w:rsidR="00E81E42">
              <w:t xml:space="preserve">support this </w:t>
            </w:r>
            <w:proofErr w:type="spellStart"/>
            <w:r w:rsidR="00E81E42">
              <w:t>AoLE</w:t>
            </w:r>
            <w:proofErr w:type="spellEnd"/>
            <w:r w:rsidR="00E81E42">
              <w:t xml:space="preserve">. Some of us have old scientific instruments, </w:t>
            </w:r>
            <w:r w:rsidR="00B31DB4">
              <w:t xml:space="preserve">letters or journals from travellers or explorers, or </w:t>
            </w:r>
            <w:r w:rsidR="00520AC2">
              <w:t>ask us about how we care for our unique objects.</w:t>
            </w:r>
          </w:p>
        </w:tc>
        <w:tc>
          <w:tcPr>
            <w:tcW w:w="6865" w:type="dxa"/>
          </w:tcPr>
          <w:p w14:paraId="4910C110" w14:textId="57908136" w:rsidR="00795F55" w:rsidRDefault="00520AC2" w:rsidP="009D2327">
            <w:r>
              <w:t xml:space="preserve">Exploring textiles – </w:t>
            </w:r>
            <w:r w:rsidR="007F039A">
              <w:t>Pupils</w:t>
            </w:r>
            <w:r>
              <w:t xml:space="preserve"> </w:t>
            </w:r>
            <w:r w:rsidR="007F039A">
              <w:t>learning about how touching delicate fabrics damages them</w:t>
            </w:r>
            <w:r w:rsidR="00332C91">
              <w:t xml:space="preserve">. The fabric has silk in it – where did the silk come from? </w:t>
            </w:r>
            <w:r w:rsidR="00D6753D">
              <w:t>How did it get to Wales?</w:t>
            </w:r>
          </w:p>
          <w:p w14:paraId="6FACBB24" w14:textId="77777777" w:rsidR="00332C91" w:rsidRDefault="00332C91" w:rsidP="009D2327">
            <w:r>
              <w:t xml:space="preserve">Sugar nippers – Technological </w:t>
            </w:r>
            <w:r w:rsidR="00F75C5F">
              <w:t>items, but</w:t>
            </w:r>
            <w:r>
              <w:t xml:space="preserve"> can also be used</w:t>
            </w:r>
            <w:r w:rsidR="00D6753D">
              <w:t xml:space="preserve"> to explore sugar, transatlantic slavery</w:t>
            </w:r>
            <w:r w:rsidR="00B558F6">
              <w:t xml:space="preserve"> and health</w:t>
            </w:r>
          </w:p>
          <w:p w14:paraId="49666AB6" w14:textId="1836216B" w:rsidR="008A731D" w:rsidRDefault="008A731D" w:rsidP="009D2327"/>
        </w:tc>
      </w:tr>
      <w:tr w:rsidR="00795F55" w14:paraId="24881F54" w14:textId="77777777" w:rsidTr="00D80C9C">
        <w:tc>
          <w:tcPr>
            <w:tcW w:w="704" w:type="dxa"/>
          </w:tcPr>
          <w:p w14:paraId="2AD41160" w14:textId="052C6876" w:rsidR="00795F55" w:rsidRDefault="004A4582" w:rsidP="009D2327">
            <w:r>
              <w:t>9</w:t>
            </w:r>
          </w:p>
        </w:tc>
        <w:tc>
          <w:tcPr>
            <w:tcW w:w="6379" w:type="dxa"/>
          </w:tcPr>
          <w:p w14:paraId="59838CAA" w14:textId="77777777" w:rsidR="00795F55" w:rsidRPr="00F75C5F" w:rsidRDefault="004A4582" w:rsidP="009D2327">
            <w:pPr>
              <w:rPr>
                <w:color w:val="00A6B9"/>
              </w:rPr>
            </w:pPr>
            <w:r w:rsidRPr="00F75C5F">
              <w:rPr>
                <w:color w:val="00A6B9"/>
              </w:rPr>
              <w:t>Areas of Learning and Experience –</w:t>
            </w:r>
            <w:r w:rsidR="00B558F6" w:rsidRPr="00F75C5F">
              <w:rPr>
                <w:color w:val="00A6B9"/>
              </w:rPr>
              <w:t xml:space="preserve"> Mathematics and numeracy</w:t>
            </w:r>
          </w:p>
          <w:p w14:paraId="6649B647" w14:textId="77777777" w:rsidR="00B558F6" w:rsidRDefault="002809C5" w:rsidP="009D2327">
            <w:r>
              <w:t xml:space="preserve">Not only do we have old account books and ledgers, but handling the huge amount of </w:t>
            </w:r>
            <w:r w:rsidR="00F75C5F">
              <w:t>information</w:t>
            </w:r>
            <w:r>
              <w:t xml:space="preserve"> </w:t>
            </w:r>
            <w:r w:rsidR="00213AE6">
              <w:t>will teach them how to interpret and record historical data</w:t>
            </w:r>
          </w:p>
          <w:p w14:paraId="24AB51E4" w14:textId="509459E6" w:rsidR="008A731D" w:rsidRDefault="008A731D" w:rsidP="009D2327"/>
        </w:tc>
        <w:tc>
          <w:tcPr>
            <w:tcW w:w="6865" w:type="dxa"/>
          </w:tcPr>
          <w:p w14:paraId="5B714C47" w14:textId="57DF9F1A" w:rsidR="00795F55" w:rsidRDefault="00213AE6" w:rsidP="009D2327">
            <w:r>
              <w:t>Old record book</w:t>
            </w:r>
            <w:r w:rsidR="00A11458">
              <w:t>s provide great experience in managing data. What are our accounts recording? Anything from other countries? What are they bringing in?</w:t>
            </w:r>
          </w:p>
        </w:tc>
      </w:tr>
      <w:tr w:rsidR="00795F55" w14:paraId="18D021DE" w14:textId="77777777" w:rsidTr="00D80C9C">
        <w:tc>
          <w:tcPr>
            <w:tcW w:w="704" w:type="dxa"/>
          </w:tcPr>
          <w:p w14:paraId="41F4651D" w14:textId="67BCEA7E" w:rsidR="00795F55" w:rsidRDefault="004A4582" w:rsidP="009D2327">
            <w:r>
              <w:t>10</w:t>
            </w:r>
          </w:p>
        </w:tc>
        <w:tc>
          <w:tcPr>
            <w:tcW w:w="6379" w:type="dxa"/>
          </w:tcPr>
          <w:p w14:paraId="04B1A980" w14:textId="77777777" w:rsidR="00795F55" w:rsidRPr="00F75C5F" w:rsidRDefault="004A4582" w:rsidP="009D2327">
            <w:pPr>
              <w:rPr>
                <w:color w:val="00A6B9"/>
              </w:rPr>
            </w:pPr>
            <w:r w:rsidRPr="00F75C5F">
              <w:rPr>
                <w:color w:val="00A6B9"/>
              </w:rPr>
              <w:t>Areas of Learning and Experience –</w:t>
            </w:r>
            <w:r w:rsidR="00A11458" w:rsidRPr="00F75C5F">
              <w:rPr>
                <w:color w:val="00A6B9"/>
              </w:rPr>
              <w:t xml:space="preserve"> Health and well-being</w:t>
            </w:r>
          </w:p>
          <w:p w14:paraId="762B73FE" w14:textId="77777777" w:rsidR="00A11458" w:rsidRDefault="00E143D4" w:rsidP="009D2327">
            <w:r>
              <w:t xml:space="preserve">Leaving the classroom will be a valuable </w:t>
            </w:r>
            <w:r w:rsidR="00D47E81">
              <w:t xml:space="preserve">experience. Additionally, </w:t>
            </w:r>
            <w:r w:rsidR="003D12EC">
              <w:t>our collections have evidence of how others thought about their environments</w:t>
            </w:r>
            <w:r w:rsidR="006D6A95">
              <w:t xml:space="preserve"> and what they did about it. New thinking will inspire confidence and self-reliance</w:t>
            </w:r>
          </w:p>
          <w:p w14:paraId="57D7CE65" w14:textId="34E2A6F2" w:rsidR="008A731D" w:rsidRDefault="008A731D" w:rsidP="009D2327"/>
        </w:tc>
        <w:tc>
          <w:tcPr>
            <w:tcW w:w="6865" w:type="dxa"/>
          </w:tcPr>
          <w:p w14:paraId="0D15CFC3" w14:textId="4683CCAC" w:rsidR="00795F55" w:rsidRDefault="0005348D" w:rsidP="009D2327">
            <w:r>
              <w:t>It’s great to visit somewhere new.</w:t>
            </w:r>
          </w:p>
        </w:tc>
      </w:tr>
      <w:tr w:rsidR="00795F55" w14:paraId="2748B368" w14:textId="77777777" w:rsidTr="00D80C9C">
        <w:tc>
          <w:tcPr>
            <w:tcW w:w="704" w:type="dxa"/>
          </w:tcPr>
          <w:p w14:paraId="64C30FFD" w14:textId="316E3493" w:rsidR="00795F55" w:rsidRDefault="004A4582" w:rsidP="009D2327">
            <w:r>
              <w:t>11</w:t>
            </w:r>
          </w:p>
        </w:tc>
        <w:tc>
          <w:tcPr>
            <w:tcW w:w="6379" w:type="dxa"/>
          </w:tcPr>
          <w:p w14:paraId="214E8C18" w14:textId="77777777" w:rsidR="00795F55" w:rsidRPr="00F75C5F" w:rsidRDefault="004A4582" w:rsidP="009D2327">
            <w:pPr>
              <w:rPr>
                <w:color w:val="00A6B9"/>
              </w:rPr>
            </w:pPr>
            <w:r w:rsidRPr="00F75C5F">
              <w:rPr>
                <w:color w:val="00A6B9"/>
              </w:rPr>
              <w:t>Areas of Learning and Experience –</w:t>
            </w:r>
            <w:r w:rsidR="0005348D" w:rsidRPr="00F75C5F">
              <w:rPr>
                <w:color w:val="00A6B9"/>
              </w:rPr>
              <w:t xml:space="preserve"> Expressive arts</w:t>
            </w:r>
          </w:p>
          <w:p w14:paraId="38BA2462" w14:textId="2A5E388E" w:rsidR="0005348D" w:rsidRDefault="0005348D" w:rsidP="009D2327">
            <w:r>
              <w:t xml:space="preserve">Endless possibilities here. </w:t>
            </w:r>
            <w:r w:rsidR="0033632E">
              <w:t>Ask teachers to work with you</w:t>
            </w:r>
            <w:r>
              <w:t xml:space="preserve"> on short visits or on longer projects. Some of us have the space for you to </w:t>
            </w:r>
            <w:r w:rsidR="009619BF">
              <w:t xml:space="preserve">produce creative work beyond the classroom. </w:t>
            </w:r>
          </w:p>
          <w:p w14:paraId="2A4957CB" w14:textId="7C0DCE8E" w:rsidR="008A731D" w:rsidRDefault="008A731D" w:rsidP="009D2327"/>
        </w:tc>
        <w:tc>
          <w:tcPr>
            <w:tcW w:w="6865" w:type="dxa"/>
          </w:tcPr>
          <w:p w14:paraId="5AB9DC63" w14:textId="055E727D" w:rsidR="00795F55" w:rsidRDefault="00D946AD" w:rsidP="009D2327">
            <w:r>
              <w:t>Endless possibilities for creative arts</w:t>
            </w:r>
            <w:r w:rsidR="005576EE">
              <w:t xml:space="preserve">. The children on the left are responding to </w:t>
            </w:r>
            <w:r w:rsidR="005E1A9E">
              <w:t xml:space="preserve">researching the slave trade. They </w:t>
            </w:r>
            <w:r w:rsidR="001C31D5">
              <w:t>set up</w:t>
            </w:r>
            <w:r w:rsidR="005E1A9E">
              <w:t xml:space="preserve"> an exhibition of the work they produced </w:t>
            </w:r>
            <w:proofErr w:type="gramStart"/>
            <w:r w:rsidR="005E1A9E">
              <w:t>as a consequence of</w:t>
            </w:r>
            <w:proofErr w:type="gramEnd"/>
            <w:r w:rsidR="005E1A9E">
              <w:t xml:space="preserve"> their </w:t>
            </w:r>
            <w:r w:rsidR="001C31D5">
              <w:t xml:space="preserve">learning. </w:t>
            </w:r>
          </w:p>
        </w:tc>
      </w:tr>
      <w:tr w:rsidR="00795F55" w14:paraId="0688568D" w14:textId="77777777" w:rsidTr="00D80C9C">
        <w:tc>
          <w:tcPr>
            <w:tcW w:w="704" w:type="dxa"/>
          </w:tcPr>
          <w:p w14:paraId="72F9DA21" w14:textId="0F0771F7" w:rsidR="00795F55" w:rsidRDefault="00D57008" w:rsidP="009D2327">
            <w:r>
              <w:lastRenderedPageBreak/>
              <w:t>12</w:t>
            </w:r>
          </w:p>
        </w:tc>
        <w:tc>
          <w:tcPr>
            <w:tcW w:w="6379" w:type="dxa"/>
          </w:tcPr>
          <w:p w14:paraId="48B5F22B" w14:textId="77777777" w:rsidR="00795F55" w:rsidRPr="00D47E81" w:rsidRDefault="00D946AD" w:rsidP="009D2327">
            <w:pPr>
              <w:rPr>
                <w:color w:val="00A6B9"/>
              </w:rPr>
            </w:pPr>
            <w:r w:rsidRPr="00D47E81">
              <w:rPr>
                <w:color w:val="00A6B9"/>
              </w:rPr>
              <w:t>Black, Asian and minority ethnic histories</w:t>
            </w:r>
          </w:p>
          <w:p w14:paraId="13C369B2" w14:textId="66699CC4" w:rsidR="00672E07" w:rsidRDefault="00672E07" w:rsidP="009D2327">
            <w:r>
              <w:t xml:space="preserve">We are only now beginning to understand how many of our collections connect to empire, Atlantic slavery and diversity. </w:t>
            </w:r>
            <w:r w:rsidR="00CA57D8">
              <w:t xml:space="preserve">Encourage teachers to work with you so that you can provide them with </w:t>
            </w:r>
            <w:r>
              <w:t xml:space="preserve">the evidence </w:t>
            </w:r>
            <w:r w:rsidR="00CA57D8">
              <w:t>they</w:t>
            </w:r>
            <w:r>
              <w:t xml:space="preserve"> need. </w:t>
            </w:r>
            <w:r w:rsidR="00CA57D8">
              <w:t xml:space="preserve">Remind them that </w:t>
            </w:r>
            <w:r w:rsidR="003B75D7">
              <w:t xml:space="preserve">this subject is still relevant, even if they’re </w:t>
            </w:r>
            <w:r w:rsidR="003E233B">
              <w:t xml:space="preserve">in a rural area – we have things that connect Wales to the world no matter where </w:t>
            </w:r>
            <w:r w:rsidR="003B75D7">
              <w:t>you</w:t>
            </w:r>
            <w:r w:rsidR="003E233B">
              <w:t xml:space="preserve"> are. </w:t>
            </w:r>
          </w:p>
          <w:p w14:paraId="24931C4C" w14:textId="77777777" w:rsidR="00362F2D" w:rsidRDefault="00362F2D" w:rsidP="009D2327">
            <w:r>
              <w:t>Minority histories are not just about empire and slavery – we have so muc</w:t>
            </w:r>
            <w:r w:rsidR="000518D9">
              <w:t xml:space="preserve">h more. We’re only just beginning the process of finding them so work with us on this. </w:t>
            </w:r>
          </w:p>
          <w:p w14:paraId="763208B0" w14:textId="32C0ABFF" w:rsidR="002A6796" w:rsidRDefault="002A6796" w:rsidP="009D2327"/>
        </w:tc>
        <w:tc>
          <w:tcPr>
            <w:tcW w:w="6865" w:type="dxa"/>
          </w:tcPr>
          <w:p w14:paraId="78844CEF" w14:textId="3C2FE486" w:rsidR="00795F55" w:rsidRDefault="001F497B" w:rsidP="009D2327">
            <w:r>
              <w:t xml:space="preserve">Young girl examining a cabinet </w:t>
            </w:r>
            <w:r w:rsidR="00FD2228">
              <w:t>displaying</w:t>
            </w:r>
            <w:r>
              <w:t xml:space="preserve"> an 18</w:t>
            </w:r>
            <w:r w:rsidRPr="001F497B">
              <w:rPr>
                <w:vertAlign w:val="superscript"/>
              </w:rPr>
              <w:t>th</w:t>
            </w:r>
            <w:r>
              <w:t xml:space="preserve"> century tea service</w:t>
            </w:r>
            <w:r w:rsidR="00FD2228">
              <w:t xml:space="preserve">. She is exploring how the British ceramics industry expanded dramatically </w:t>
            </w:r>
            <w:r w:rsidR="00362F2D">
              <w:t xml:space="preserve">as sugar produced by enslaved workers was imported into the country. </w:t>
            </w:r>
          </w:p>
        </w:tc>
      </w:tr>
      <w:tr w:rsidR="0075180D" w14:paraId="22D08081" w14:textId="77777777" w:rsidTr="003E7670">
        <w:tc>
          <w:tcPr>
            <w:tcW w:w="704" w:type="dxa"/>
          </w:tcPr>
          <w:p w14:paraId="7EB86B5B" w14:textId="792E046E" w:rsidR="0075180D" w:rsidRDefault="0075180D" w:rsidP="009D2327">
            <w:r>
              <w:t>13</w:t>
            </w:r>
          </w:p>
        </w:tc>
        <w:tc>
          <w:tcPr>
            <w:tcW w:w="13244" w:type="dxa"/>
            <w:gridSpan w:val="2"/>
          </w:tcPr>
          <w:p w14:paraId="0F468BFD" w14:textId="77777777" w:rsidR="0075180D" w:rsidRDefault="0075180D" w:rsidP="009D2327">
            <w:pPr>
              <w:rPr>
                <w:color w:val="00A6B9"/>
              </w:rPr>
            </w:pPr>
            <w:r w:rsidRPr="00D47E81">
              <w:rPr>
                <w:color w:val="00A6B9"/>
              </w:rPr>
              <w:t xml:space="preserve">Insert your own images here from your site. </w:t>
            </w:r>
          </w:p>
          <w:p w14:paraId="60E3EB8E" w14:textId="46D25CFF" w:rsidR="0075180D" w:rsidRDefault="0075180D" w:rsidP="009D2327"/>
        </w:tc>
      </w:tr>
      <w:tr w:rsidR="002A6796" w14:paraId="4ABF94DC" w14:textId="77777777" w:rsidTr="00623000">
        <w:tc>
          <w:tcPr>
            <w:tcW w:w="704" w:type="dxa"/>
          </w:tcPr>
          <w:p w14:paraId="526517DE" w14:textId="6D2145A1" w:rsidR="002A6796" w:rsidRDefault="002A6796" w:rsidP="009D2327">
            <w:r>
              <w:t>14</w:t>
            </w:r>
          </w:p>
        </w:tc>
        <w:tc>
          <w:tcPr>
            <w:tcW w:w="13244" w:type="dxa"/>
            <w:gridSpan w:val="2"/>
          </w:tcPr>
          <w:p w14:paraId="292598E7" w14:textId="77777777" w:rsidR="002A6796" w:rsidRPr="00D47E81" w:rsidRDefault="002A6796" w:rsidP="009D2327">
            <w:pPr>
              <w:rPr>
                <w:color w:val="00A6B9"/>
              </w:rPr>
            </w:pPr>
            <w:r w:rsidRPr="00D47E81">
              <w:rPr>
                <w:color w:val="00A6B9"/>
              </w:rPr>
              <w:t>Making this work</w:t>
            </w:r>
          </w:p>
          <w:p w14:paraId="4EB5895F" w14:textId="77777777" w:rsidR="002A6796" w:rsidRDefault="002A6796" w:rsidP="009D2327">
            <w:r>
              <w:t xml:space="preserve">This is new for both of us – we need to be honest about where we are and what services we can provide. Encourage teachers to speak to you about what they’re doing (after the meeting or on another day). Cultural and age sensitivity is critical when exploring some of our objects and documents. Talk to us about how we do this together. </w:t>
            </w:r>
          </w:p>
          <w:p w14:paraId="5399B4F2" w14:textId="31D836A8" w:rsidR="002A6796" w:rsidRDefault="002A6796" w:rsidP="009D2327"/>
        </w:tc>
      </w:tr>
      <w:tr w:rsidR="002A6796" w14:paraId="1B7135F6" w14:textId="77777777" w:rsidTr="00EC6AC0">
        <w:tc>
          <w:tcPr>
            <w:tcW w:w="704" w:type="dxa"/>
          </w:tcPr>
          <w:p w14:paraId="143EFBEB" w14:textId="319FC5A4" w:rsidR="002A6796" w:rsidRDefault="002A6796" w:rsidP="009D2327">
            <w:r>
              <w:t>15</w:t>
            </w:r>
          </w:p>
        </w:tc>
        <w:tc>
          <w:tcPr>
            <w:tcW w:w="13244" w:type="dxa"/>
            <w:gridSpan w:val="2"/>
          </w:tcPr>
          <w:p w14:paraId="049170CB" w14:textId="77777777" w:rsidR="002A6796" w:rsidRPr="0013759B" w:rsidRDefault="002A6796" w:rsidP="009D2327">
            <w:pPr>
              <w:rPr>
                <w:color w:val="00A6B9"/>
              </w:rPr>
            </w:pPr>
            <w:r w:rsidRPr="0013759B">
              <w:rPr>
                <w:color w:val="00A6B9"/>
              </w:rPr>
              <w:t>Practicalities</w:t>
            </w:r>
          </w:p>
          <w:p w14:paraId="2A79A968" w14:textId="77777777" w:rsidR="002A6796" w:rsidRDefault="002A6796" w:rsidP="009D2327">
            <w:r>
              <w:t>Some teachers may not know your site. It is a significant responsibility taking children and young people out of school, and they want to get it right.</w:t>
            </w:r>
          </w:p>
          <w:p w14:paraId="4307C083" w14:textId="5C14F14B" w:rsidR="002A6796" w:rsidRDefault="002A6796" w:rsidP="009D2327"/>
        </w:tc>
      </w:tr>
      <w:tr w:rsidR="002A6796" w14:paraId="7BBD5D68" w14:textId="77777777" w:rsidTr="000A3303">
        <w:tc>
          <w:tcPr>
            <w:tcW w:w="704" w:type="dxa"/>
          </w:tcPr>
          <w:p w14:paraId="574D95D6" w14:textId="6767F2D9" w:rsidR="002A6796" w:rsidRDefault="002A6796" w:rsidP="009D2327">
            <w:r>
              <w:t>16</w:t>
            </w:r>
          </w:p>
        </w:tc>
        <w:tc>
          <w:tcPr>
            <w:tcW w:w="13244" w:type="dxa"/>
            <w:gridSpan w:val="2"/>
          </w:tcPr>
          <w:p w14:paraId="35CC739A" w14:textId="77777777" w:rsidR="002A6796" w:rsidRPr="0013759B" w:rsidRDefault="002A6796" w:rsidP="009D2327">
            <w:pPr>
              <w:rPr>
                <w:color w:val="00A6B9"/>
              </w:rPr>
            </w:pPr>
            <w:r w:rsidRPr="0013759B">
              <w:rPr>
                <w:color w:val="00A6B9"/>
              </w:rPr>
              <w:t>The way forward</w:t>
            </w:r>
          </w:p>
          <w:p w14:paraId="39405BBB" w14:textId="77777777" w:rsidR="002A6796" w:rsidRDefault="002A6796" w:rsidP="009D2327">
            <w:r>
              <w:t>What you want out of this session – you want them to contact you. You want to hear about what themes they’re exploring, and you want to show them that you know about the purpose of the new curriculum</w:t>
            </w:r>
          </w:p>
          <w:p w14:paraId="23332273" w14:textId="77CAC6FA" w:rsidR="002A6796" w:rsidRDefault="002A6796" w:rsidP="009D2327"/>
        </w:tc>
      </w:tr>
      <w:tr w:rsidR="002A6796" w14:paraId="006AB985" w14:textId="77777777" w:rsidTr="009D47B5">
        <w:tc>
          <w:tcPr>
            <w:tcW w:w="704" w:type="dxa"/>
          </w:tcPr>
          <w:p w14:paraId="23DA52FB" w14:textId="22D3F248" w:rsidR="002A6796" w:rsidRDefault="002A6796" w:rsidP="009D2327">
            <w:r>
              <w:t>17</w:t>
            </w:r>
          </w:p>
        </w:tc>
        <w:tc>
          <w:tcPr>
            <w:tcW w:w="13244" w:type="dxa"/>
            <w:gridSpan w:val="2"/>
          </w:tcPr>
          <w:p w14:paraId="29E32650" w14:textId="77777777" w:rsidR="002A6796" w:rsidRPr="0013759B" w:rsidRDefault="002A6796" w:rsidP="009D2327">
            <w:pPr>
              <w:rPr>
                <w:color w:val="00A6B9"/>
              </w:rPr>
            </w:pPr>
            <w:r w:rsidRPr="0013759B">
              <w:rPr>
                <w:color w:val="00A6B9"/>
              </w:rPr>
              <w:t xml:space="preserve">Last slide </w:t>
            </w:r>
          </w:p>
          <w:p w14:paraId="15198288" w14:textId="050AE5D6" w:rsidR="002A6796" w:rsidRDefault="002A6796" w:rsidP="009D2327">
            <w:r>
              <w:t xml:space="preserve">Use it to sum everything up. Q&amp;A if there’s time. Remind them to contact MLAs directly to </w:t>
            </w:r>
            <w:r w:rsidR="0075180D">
              <w:t xml:space="preserve">start an open dialogue on moving forward with this. </w:t>
            </w:r>
          </w:p>
          <w:p w14:paraId="7A71F256" w14:textId="05BF407C" w:rsidR="002A6796" w:rsidRDefault="002A6796" w:rsidP="009D2327"/>
        </w:tc>
      </w:tr>
      <w:tr w:rsidR="0075180D" w14:paraId="7C8E4DB3" w14:textId="77777777" w:rsidTr="00554F90">
        <w:tc>
          <w:tcPr>
            <w:tcW w:w="704" w:type="dxa"/>
          </w:tcPr>
          <w:p w14:paraId="2954AB15" w14:textId="5D1461A8" w:rsidR="0075180D" w:rsidRDefault="0075180D" w:rsidP="009D2327">
            <w:r>
              <w:t>18</w:t>
            </w:r>
          </w:p>
        </w:tc>
        <w:tc>
          <w:tcPr>
            <w:tcW w:w="13244" w:type="dxa"/>
            <w:gridSpan w:val="2"/>
          </w:tcPr>
          <w:p w14:paraId="7B29DAB1" w14:textId="77777777" w:rsidR="0075180D" w:rsidRPr="0013759B" w:rsidRDefault="0075180D" w:rsidP="009D2327">
            <w:pPr>
              <w:rPr>
                <w:color w:val="00A6B9"/>
              </w:rPr>
            </w:pPr>
            <w:r w:rsidRPr="0013759B">
              <w:rPr>
                <w:color w:val="00A6B9"/>
              </w:rPr>
              <w:t>Image credits</w:t>
            </w:r>
          </w:p>
          <w:p w14:paraId="370C40C1" w14:textId="77777777" w:rsidR="0075180D" w:rsidRDefault="0075180D" w:rsidP="009D2327">
            <w:r>
              <w:t xml:space="preserve">There </w:t>
            </w:r>
            <w:proofErr w:type="gramStart"/>
            <w:r>
              <w:t>if</w:t>
            </w:r>
            <w:proofErr w:type="gramEnd"/>
            <w:r>
              <w:t xml:space="preserve"> people want to know anything about the images and to show due diligence. </w:t>
            </w:r>
          </w:p>
          <w:p w14:paraId="55ECE808" w14:textId="6EE735EA" w:rsidR="0075180D" w:rsidRDefault="0075180D" w:rsidP="009D2327"/>
        </w:tc>
      </w:tr>
    </w:tbl>
    <w:p w14:paraId="48210801" w14:textId="77777777" w:rsidR="00BB503D" w:rsidRDefault="00BB503D"/>
    <w:sectPr w:rsidR="00BB503D" w:rsidSect="004A3592">
      <w:headerReference w:type="even" r:id="rId8"/>
      <w:headerReference w:type="default" r:id="rId9"/>
      <w:footerReference w:type="even" r:id="rId10"/>
      <w:footerReference w:type="default" r:id="rId11"/>
      <w:headerReference w:type="first" r:id="rId12"/>
      <w:footerReference w:type="first" r:id="rId1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27151F" w14:textId="77777777" w:rsidR="00D25DF5" w:rsidRDefault="00D25DF5" w:rsidP="00442DBF">
      <w:pPr>
        <w:spacing w:after="0" w:line="240" w:lineRule="auto"/>
      </w:pPr>
      <w:r>
        <w:separator/>
      </w:r>
    </w:p>
  </w:endnote>
  <w:endnote w:type="continuationSeparator" w:id="0">
    <w:p w14:paraId="02C6D380" w14:textId="77777777" w:rsidR="00D25DF5" w:rsidRDefault="00D25DF5" w:rsidP="00442D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55495" w14:textId="77777777" w:rsidR="00442DBF" w:rsidRDefault="00442D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1343008"/>
      <w:docPartObj>
        <w:docPartGallery w:val="Page Numbers (Bottom of Page)"/>
        <w:docPartUnique/>
      </w:docPartObj>
    </w:sdtPr>
    <w:sdtEndPr>
      <w:rPr>
        <w:noProof/>
      </w:rPr>
    </w:sdtEndPr>
    <w:sdtContent>
      <w:p w14:paraId="00C8E14D" w14:textId="6072A2DC" w:rsidR="00442DBF" w:rsidRDefault="00442DB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6610238" w14:textId="77777777" w:rsidR="00442DBF" w:rsidRDefault="00442DB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4BAA3" w14:textId="77777777" w:rsidR="00442DBF" w:rsidRDefault="00442D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4F04A1" w14:textId="77777777" w:rsidR="00D25DF5" w:rsidRDefault="00D25DF5" w:rsidP="00442DBF">
      <w:pPr>
        <w:spacing w:after="0" w:line="240" w:lineRule="auto"/>
      </w:pPr>
      <w:r>
        <w:separator/>
      </w:r>
    </w:p>
  </w:footnote>
  <w:footnote w:type="continuationSeparator" w:id="0">
    <w:p w14:paraId="69657E5F" w14:textId="77777777" w:rsidR="00D25DF5" w:rsidRDefault="00D25DF5" w:rsidP="00442D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65458" w14:textId="77777777" w:rsidR="00442DBF" w:rsidRDefault="00442D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DFA38" w14:textId="77777777" w:rsidR="00442DBF" w:rsidRDefault="00442DB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0D48F" w14:textId="77777777" w:rsidR="00442DBF" w:rsidRDefault="00442D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577BA"/>
    <w:multiLevelType w:val="hybridMultilevel"/>
    <w:tmpl w:val="CB3EB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539884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327"/>
    <w:rsid w:val="000065D9"/>
    <w:rsid w:val="00043E19"/>
    <w:rsid w:val="000515F8"/>
    <w:rsid w:val="000518D9"/>
    <w:rsid w:val="00051E6A"/>
    <w:rsid w:val="0005348D"/>
    <w:rsid w:val="00054AB9"/>
    <w:rsid w:val="0006702F"/>
    <w:rsid w:val="00070184"/>
    <w:rsid w:val="00071C40"/>
    <w:rsid w:val="000A45D4"/>
    <w:rsid w:val="000A4E0B"/>
    <w:rsid w:val="000B09CD"/>
    <w:rsid w:val="000C05B3"/>
    <w:rsid w:val="000C3290"/>
    <w:rsid w:val="000C577A"/>
    <w:rsid w:val="000D67B6"/>
    <w:rsid w:val="000E203C"/>
    <w:rsid w:val="000F2FC2"/>
    <w:rsid w:val="000F7B38"/>
    <w:rsid w:val="0013759B"/>
    <w:rsid w:val="00143F96"/>
    <w:rsid w:val="001444CE"/>
    <w:rsid w:val="00153183"/>
    <w:rsid w:val="001808BB"/>
    <w:rsid w:val="001972E0"/>
    <w:rsid w:val="001A7C65"/>
    <w:rsid w:val="001B3E30"/>
    <w:rsid w:val="001C31D5"/>
    <w:rsid w:val="001D5492"/>
    <w:rsid w:val="001D692C"/>
    <w:rsid w:val="001E0375"/>
    <w:rsid w:val="001E2BAF"/>
    <w:rsid w:val="001F0415"/>
    <w:rsid w:val="001F497B"/>
    <w:rsid w:val="002034C9"/>
    <w:rsid w:val="00213AE6"/>
    <w:rsid w:val="002159D9"/>
    <w:rsid w:val="00220C0E"/>
    <w:rsid w:val="002248BF"/>
    <w:rsid w:val="002528CD"/>
    <w:rsid w:val="00276205"/>
    <w:rsid w:val="002809C5"/>
    <w:rsid w:val="002A21BA"/>
    <w:rsid w:val="002A6796"/>
    <w:rsid w:val="002B7FAC"/>
    <w:rsid w:val="002C55FC"/>
    <w:rsid w:val="002E5F19"/>
    <w:rsid w:val="00311C6E"/>
    <w:rsid w:val="00321920"/>
    <w:rsid w:val="003226D9"/>
    <w:rsid w:val="00332C91"/>
    <w:rsid w:val="0033632E"/>
    <w:rsid w:val="00350315"/>
    <w:rsid w:val="00362F2D"/>
    <w:rsid w:val="00385EC3"/>
    <w:rsid w:val="0039478E"/>
    <w:rsid w:val="003A1B9C"/>
    <w:rsid w:val="003B75D7"/>
    <w:rsid w:val="003D12EC"/>
    <w:rsid w:val="003D41D4"/>
    <w:rsid w:val="003E233B"/>
    <w:rsid w:val="003F2C3B"/>
    <w:rsid w:val="004016B7"/>
    <w:rsid w:val="004365F3"/>
    <w:rsid w:val="00442DBF"/>
    <w:rsid w:val="004518B4"/>
    <w:rsid w:val="004572CC"/>
    <w:rsid w:val="0047209A"/>
    <w:rsid w:val="00497C0A"/>
    <w:rsid w:val="004A1049"/>
    <w:rsid w:val="004A3592"/>
    <w:rsid w:val="004A4582"/>
    <w:rsid w:val="004A7B00"/>
    <w:rsid w:val="004B4FB4"/>
    <w:rsid w:val="004E6573"/>
    <w:rsid w:val="004F04E3"/>
    <w:rsid w:val="00517069"/>
    <w:rsid w:val="00520AC2"/>
    <w:rsid w:val="005576EE"/>
    <w:rsid w:val="00566B26"/>
    <w:rsid w:val="00591AF1"/>
    <w:rsid w:val="005A4226"/>
    <w:rsid w:val="005B66B6"/>
    <w:rsid w:val="005C38A7"/>
    <w:rsid w:val="005C6D0E"/>
    <w:rsid w:val="005C72D4"/>
    <w:rsid w:val="005E1A9E"/>
    <w:rsid w:val="005E28D9"/>
    <w:rsid w:val="005E7AB0"/>
    <w:rsid w:val="00605BAE"/>
    <w:rsid w:val="00606B95"/>
    <w:rsid w:val="00643C7E"/>
    <w:rsid w:val="00661E7E"/>
    <w:rsid w:val="00672E07"/>
    <w:rsid w:val="00676EBC"/>
    <w:rsid w:val="0068387F"/>
    <w:rsid w:val="00694410"/>
    <w:rsid w:val="006972C6"/>
    <w:rsid w:val="006A2FB6"/>
    <w:rsid w:val="006A5341"/>
    <w:rsid w:val="006D443A"/>
    <w:rsid w:val="006D6A95"/>
    <w:rsid w:val="006F3EB8"/>
    <w:rsid w:val="006F4ACE"/>
    <w:rsid w:val="00706C82"/>
    <w:rsid w:val="007115BE"/>
    <w:rsid w:val="00714225"/>
    <w:rsid w:val="007300F6"/>
    <w:rsid w:val="00736413"/>
    <w:rsid w:val="00743FCF"/>
    <w:rsid w:val="0075180D"/>
    <w:rsid w:val="00793995"/>
    <w:rsid w:val="00795B5A"/>
    <w:rsid w:val="00795F55"/>
    <w:rsid w:val="007C42B3"/>
    <w:rsid w:val="007C61A9"/>
    <w:rsid w:val="007C6573"/>
    <w:rsid w:val="007D42E0"/>
    <w:rsid w:val="007F039A"/>
    <w:rsid w:val="00815724"/>
    <w:rsid w:val="00816C02"/>
    <w:rsid w:val="00837EEC"/>
    <w:rsid w:val="00846D1C"/>
    <w:rsid w:val="00852030"/>
    <w:rsid w:val="00854D19"/>
    <w:rsid w:val="00884512"/>
    <w:rsid w:val="0089115D"/>
    <w:rsid w:val="0089556C"/>
    <w:rsid w:val="008A731D"/>
    <w:rsid w:val="008C0245"/>
    <w:rsid w:val="009070CC"/>
    <w:rsid w:val="009342E8"/>
    <w:rsid w:val="00942877"/>
    <w:rsid w:val="009619BF"/>
    <w:rsid w:val="00973156"/>
    <w:rsid w:val="009737BB"/>
    <w:rsid w:val="0099163F"/>
    <w:rsid w:val="009C5F9D"/>
    <w:rsid w:val="009C6289"/>
    <w:rsid w:val="009D0667"/>
    <w:rsid w:val="009D2327"/>
    <w:rsid w:val="009D3935"/>
    <w:rsid w:val="009D63BE"/>
    <w:rsid w:val="00A06629"/>
    <w:rsid w:val="00A11458"/>
    <w:rsid w:val="00A16186"/>
    <w:rsid w:val="00A16252"/>
    <w:rsid w:val="00A17ACD"/>
    <w:rsid w:val="00A20FCC"/>
    <w:rsid w:val="00A221A0"/>
    <w:rsid w:val="00A81B48"/>
    <w:rsid w:val="00A87C98"/>
    <w:rsid w:val="00A929F7"/>
    <w:rsid w:val="00A96888"/>
    <w:rsid w:val="00AA342B"/>
    <w:rsid w:val="00AD1C62"/>
    <w:rsid w:val="00AE4F25"/>
    <w:rsid w:val="00AF788D"/>
    <w:rsid w:val="00AF7CB4"/>
    <w:rsid w:val="00B00D57"/>
    <w:rsid w:val="00B03334"/>
    <w:rsid w:val="00B11852"/>
    <w:rsid w:val="00B156BD"/>
    <w:rsid w:val="00B31DB4"/>
    <w:rsid w:val="00B34416"/>
    <w:rsid w:val="00B52D47"/>
    <w:rsid w:val="00B558F6"/>
    <w:rsid w:val="00BA186A"/>
    <w:rsid w:val="00BB4414"/>
    <w:rsid w:val="00BB503D"/>
    <w:rsid w:val="00BD3319"/>
    <w:rsid w:val="00BE3B96"/>
    <w:rsid w:val="00C02DC4"/>
    <w:rsid w:val="00C02E35"/>
    <w:rsid w:val="00C05EDC"/>
    <w:rsid w:val="00C47BDF"/>
    <w:rsid w:val="00C50A46"/>
    <w:rsid w:val="00C56361"/>
    <w:rsid w:val="00C73733"/>
    <w:rsid w:val="00C97B9B"/>
    <w:rsid w:val="00CA57D8"/>
    <w:rsid w:val="00CB3C83"/>
    <w:rsid w:val="00CB7B3F"/>
    <w:rsid w:val="00CE4653"/>
    <w:rsid w:val="00CF2DAA"/>
    <w:rsid w:val="00D14136"/>
    <w:rsid w:val="00D1521F"/>
    <w:rsid w:val="00D16604"/>
    <w:rsid w:val="00D25DF5"/>
    <w:rsid w:val="00D32D98"/>
    <w:rsid w:val="00D44243"/>
    <w:rsid w:val="00D47E81"/>
    <w:rsid w:val="00D57008"/>
    <w:rsid w:val="00D6433A"/>
    <w:rsid w:val="00D6753D"/>
    <w:rsid w:val="00D80C9C"/>
    <w:rsid w:val="00D81D98"/>
    <w:rsid w:val="00D83030"/>
    <w:rsid w:val="00D946AD"/>
    <w:rsid w:val="00DC193F"/>
    <w:rsid w:val="00DD4AE5"/>
    <w:rsid w:val="00DD515F"/>
    <w:rsid w:val="00DE3410"/>
    <w:rsid w:val="00DE5A38"/>
    <w:rsid w:val="00E076E9"/>
    <w:rsid w:val="00E143D4"/>
    <w:rsid w:val="00E234DD"/>
    <w:rsid w:val="00E35451"/>
    <w:rsid w:val="00E356A5"/>
    <w:rsid w:val="00E41E6E"/>
    <w:rsid w:val="00E52E3E"/>
    <w:rsid w:val="00E75EF2"/>
    <w:rsid w:val="00E81AB8"/>
    <w:rsid w:val="00E81E42"/>
    <w:rsid w:val="00E9345F"/>
    <w:rsid w:val="00EA6F1F"/>
    <w:rsid w:val="00EE2662"/>
    <w:rsid w:val="00EF602B"/>
    <w:rsid w:val="00EF72E8"/>
    <w:rsid w:val="00F0043B"/>
    <w:rsid w:val="00F11765"/>
    <w:rsid w:val="00F75C5F"/>
    <w:rsid w:val="00F83640"/>
    <w:rsid w:val="00F859C5"/>
    <w:rsid w:val="00F87C10"/>
    <w:rsid w:val="00F97E00"/>
    <w:rsid w:val="00FB2A93"/>
    <w:rsid w:val="00FB706D"/>
    <w:rsid w:val="00FD2228"/>
    <w:rsid w:val="00FD2EFF"/>
    <w:rsid w:val="00FD407E"/>
    <w:rsid w:val="00FF6B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E40DE"/>
  <w15:chartTrackingRefBased/>
  <w15:docId w15:val="{6A27C3DD-9256-41AA-87B1-FE1191E72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1E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2327"/>
    <w:pPr>
      <w:ind w:left="720"/>
      <w:contextualSpacing/>
    </w:pPr>
  </w:style>
  <w:style w:type="table" w:styleId="TableGrid">
    <w:name w:val="Table Grid"/>
    <w:basedOn w:val="TableNormal"/>
    <w:uiPriority w:val="39"/>
    <w:rsid w:val="004A35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42D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2DBF"/>
  </w:style>
  <w:style w:type="paragraph" w:styleId="Footer">
    <w:name w:val="footer"/>
    <w:basedOn w:val="Normal"/>
    <w:link w:val="FooterChar"/>
    <w:uiPriority w:val="99"/>
    <w:unhideWhenUsed/>
    <w:rsid w:val="00442D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2D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1352</Words>
  <Characters>7198</Characters>
  <Application>Microsoft Office Word</Application>
  <DocSecurity>0</DocSecurity>
  <Lines>118</Lines>
  <Paragraphs>45</Paragraphs>
  <ScaleCrop>false</ScaleCrop>
  <Company/>
  <LinksUpToDate>false</LinksUpToDate>
  <CharactersWithSpaces>8505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 Gwyn</dc:creator>
  <cp:keywords/>
  <dc:description/>
  <cp:lastModifiedBy>Marian Gwyn</cp:lastModifiedBy>
  <cp:revision>3</cp:revision>
  <cp:lastPrinted>2023-02-19T15:43:00Z</cp:lastPrinted>
  <dcterms:created xsi:type="dcterms:W3CDTF">2023-05-08T20:20:00Z</dcterms:created>
  <dcterms:modified xsi:type="dcterms:W3CDTF">2023-05-08T20:21:00Z</dcterms:modified>
</cp:coreProperties>
</file>